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51"/>
        </w:rPr>
      </w:pPr>
    </w:p>
    <w:p>
      <w:pPr>
        <w:tabs>
          <w:tab w:pos="6909" w:val="left" w:leader="none"/>
        </w:tabs>
        <w:spacing w:before="0"/>
        <w:ind w:left="3310" w:right="0" w:firstLine="0"/>
        <w:jc w:val="left"/>
        <w:rPr>
          <w:sz w:val="40"/>
        </w:rPr>
      </w:pPr>
      <w:r>
        <w:rPr/>
        <w:pict>
          <v:line style="position:absolute;mso-position-horizontal-relative:page;mso-position-vertical-relative:paragraph;z-index:-3808" from="42.75pt,-17.8125pt" to="42.75pt,152.1875pt" stroked="true" strokeweight="1pt" strokecolor="#000000">
            <v:stroke dashstyle="shortdot"/>
            <w10:wrap type="none"/>
          </v:line>
        </w:pict>
      </w:r>
      <w:r>
        <w:rPr>
          <w:sz w:val="40"/>
        </w:rPr>
        <w:t>新北市政府秘書處</w:t>
        <w:tab/>
        <w:t>函</w:t>
      </w:r>
    </w:p>
    <w:p>
      <w:pPr>
        <w:tabs>
          <w:tab w:pos="609" w:val="left" w:leader="none"/>
        </w:tabs>
        <w:spacing w:before="18"/>
        <w:ind w:left="9" w:right="2559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檔</w:t>
        <w:tab/>
        <w:t>號：保存年限：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00" w:h="16840"/>
          <w:pgMar w:footer="1636" w:top="600" w:bottom="1820" w:left="640" w:right="340"/>
          <w:pgNumType w:start="1"/>
          <w:cols w:num="2" w:equalWidth="0">
            <w:col w:w="7311" w:space="40"/>
            <w:col w:w="3569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40"/>
          <w:pgMar w:top="600" w:bottom="1820" w:left="640" w:right="34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8"/>
      </w:pPr>
    </w:p>
    <w:p>
      <w:pPr>
        <w:pStyle w:val="BodyText"/>
        <w:tabs>
          <w:tab w:pos="758" w:val="left" w:leader="none"/>
        </w:tabs>
        <w:ind w:left="115"/>
      </w:pPr>
      <w:r>
        <w:rPr>
          <w:position w:val="-10"/>
          <w:sz w:val="20"/>
        </w:rPr>
        <w:t>裝</w:t>
        <w:tab/>
      </w:r>
      <w:r>
        <w:rPr/>
        <w:t>受文者：新北市立永平高級中學</w:t>
      </w:r>
    </w:p>
    <w:p>
      <w:pPr>
        <w:spacing w:line="307" w:lineRule="exact" w:before="143"/>
        <w:ind w:left="759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120" from="42.75pt,4.4625pt" to="42.75pt,175.4625pt" stroked="true" strokeweight="1pt" strokecolor="#000000">
            <v:stroke dashstyle="shortdot"/>
            <w10:wrap type="none"/>
          </v:line>
        </w:pict>
      </w:r>
      <w:r>
        <w:rPr>
          <w:sz w:val="24"/>
        </w:rPr>
        <w:t>發文日期：中華民國108年1月17日</w:t>
      </w:r>
    </w:p>
    <w:p>
      <w:pPr>
        <w:spacing w:line="300" w:lineRule="exact" w:before="18"/>
        <w:ind w:left="759" w:right="381" w:firstLine="0"/>
        <w:jc w:val="left"/>
        <w:rPr>
          <w:sz w:val="24"/>
        </w:rPr>
      </w:pPr>
      <w:r>
        <w:rPr>
          <w:sz w:val="24"/>
        </w:rPr>
        <w:t>發文字號：新北秘文字第1080070652號速別：普通件</w:t>
      </w:r>
    </w:p>
    <w:p>
      <w:pPr>
        <w:spacing w:line="288" w:lineRule="exact" w:before="0"/>
        <w:ind w:left="759" w:right="0" w:firstLine="0"/>
        <w:jc w:val="left"/>
        <w:rPr>
          <w:sz w:val="24"/>
        </w:rPr>
      </w:pPr>
      <w:r>
        <w:rPr>
          <w:sz w:val="24"/>
        </w:rPr>
        <w:t>密等及解密條件或保密期限：</w:t>
      </w:r>
    </w:p>
    <w:p>
      <w:pPr>
        <w:spacing w:line="300" w:lineRule="exact" w:before="52"/>
        <w:ind w:left="748" w:right="1032" w:hanging="720"/>
        <w:jc w:val="left"/>
        <w:rPr>
          <w:sz w:val="24"/>
        </w:rPr>
      </w:pPr>
      <w:r>
        <w:rPr/>
        <w:br w:type="column"/>
      </w:r>
      <w:r>
        <w:rPr>
          <w:sz w:val="24"/>
        </w:rPr>
        <w:t>地址：22001新北市板橋區中山路1段161號1 9樓</w:t>
      </w:r>
    </w:p>
    <w:p>
      <w:pPr>
        <w:spacing w:line="281" w:lineRule="exact" w:before="0"/>
        <w:ind w:left="2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6959600</wp:posOffset>
            </wp:positionH>
            <wp:positionV relativeFrom="paragraph">
              <wp:posOffset>-228600</wp:posOffset>
            </wp:positionV>
            <wp:extent cx="314959" cy="6096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承辦人：余繼銘</w:t>
      </w:r>
    </w:p>
    <w:p>
      <w:pPr>
        <w:spacing w:line="300" w:lineRule="exact" w:before="19"/>
        <w:ind w:left="28" w:right="2352" w:firstLine="0"/>
        <w:jc w:val="left"/>
        <w:rPr>
          <w:sz w:val="24"/>
        </w:rPr>
      </w:pPr>
      <w:r>
        <w:rPr>
          <w:sz w:val="24"/>
        </w:rPr>
        <w:t>電話：(02)29603456 分機2237 傳真：(02)29655420</w:t>
      </w:r>
    </w:p>
    <w:p>
      <w:pPr>
        <w:spacing w:line="288" w:lineRule="exact" w:before="0"/>
        <w:ind w:left="28" w:right="0" w:firstLine="0"/>
        <w:jc w:val="left"/>
        <w:rPr>
          <w:sz w:val="24"/>
        </w:rPr>
      </w:pPr>
      <w:hyperlink r:id="rId7">
        <w:r>
          <w:rPr>
            <w:sz w:val="24"/>
          </w:rPr>
          <w:t>電子信箱：aa0337@ntpc.gov.tw</w:t>
        </w:r>
      </w:hyperlink>
    </w:p>
    <w:p>
      <w:pPr>
        <w:spacing w:after="0" w:line="288" w:lineRule="exact"/>
        <w:jc w:val="left"/>
        <w:rPr>
          <w:sz w:val="24"/>
        </w:rPr>
        <w:sectPr>
          <w:type w:val="continuous"/>
          <w:pgSz w:w="11900" w:h="16840"/>
          <w:pgMar w:top="600" w:bottom="1820" w:left="640" w:right="340"/>
          <w:cols w:num="2" w:equalWidth="0">
            <w:col w:w="5240" w:space="40"/>
            <w:col w:w="5640"/>
          </w:cols>
        </w:sectPr>
      </w:pPr>
    </w:p>
    <w:p>
      <w:pPr>
        <w:spacing w:line="300" w:lineRule="exact" w:before="12"/>
        <w:ind w:left="1479" w:right="1021" w:hanging="720"/>
        <w:jc w:val="left"/>
        <w:rPr>
          <w:sz w:val="24"/>
        </w:rPr>
      </w:pPr>
      <w:r>
        <w:rPr/>
        <w:pict>
          <v:group style="position:absolute;margin-left:548pt;margin-top:-2.4pt;width:24.8pt;height:48pt;mso-position-horizontal-relative:page;mso-position-vertical-relative:paragraph;z-index:1072" coordorigin="10960,-48" coordsize="496,960">
            <v:shape style="position:absolute;left:10960;top:-48;width:496;height:960" type="#_x0000_t75" stroked="false">
              <v:imagedata r:id="rId8" o:title=""/>
            </v:shape>
            <v:shape style="position:absolute;left:10960;top:-48;width:496;height:96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28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9">
        <w:r>
          <w:rPr>
            <w:sz w:val="24"/>
          </w:rPr>
          <w:t>附件：如主旨（請至附件下載區(http://doc2-attach.ntpc.gov.tw/ntpc_sodatt/)</w:t>
        </w:r>
      </w:hyperlink>
      <w:r>
        <w:rPr>
          <w:sz w:val="24"/>
        </w:rPr>
        <w:t> 下載檔案，共有1個附件，驗證碼：0004WJCGZ）</w:t>
      </w:r>
    </w:p>
    <w:p>
      <w:pPr>
        <w:pStyle w:val="BodyText"/>
        <w:spacing w:line="560" w:lineRule="atLeast" w:before="3"/>
        <w:ind w:left="1719" w:right="1200" w:hanging="960"/>
        <w:jc w:val="both"/>
      </w:pPr>
      <w:r>
        <w:rPr/>
        <w:t>主旨：為配合行政院「推動ODF-CNS15251為政府文件標準格式續階實施計畫」（如附件），請各機關依說明段配合辦理，請查照。</w:t>
      </w:r>
    </w:p>
    <w:p>
      <w:pPr>
        <w:spacing w:line="149" w:lineRule="exact" w:before="0"/>
        <w:ind w:left="115" w:right="0" w:firstLine="0"/>
        <w:jc w:val="left"/>
        <w:rPr>
          <w:sz w:val="20"/>
        </w:rPr>
      </w:pPr>
      <w:r>
        <w:rPr>
          <w:sz w:val="20"/>
        </w:rPr>
        <w:t>訂</w:t>
      </w:r>
    </w:p>
    <w:p>
      <w:pPr>
        <w:pStyle w:val="BodyText"/>
        <w:spacing w:line="411" w:lineRule="exact"/>
        <w:ind w:left="759"/>
      </w:pPr>
      <w:r>
        <w:rPr/>
        <w:pict>
          <v:line style="position:absolute;mso-position-horizontal-relative:page;mso-position-vertical-relative:paragraph;z-index:-3760" from="42.75pt,5.378906pt" to="42.75pt,175.378906pt" stroked="true" strokeweight="1pt" strokecolor="#000000">
            <v:stroke dashstyle="shortdot"/>
            <w10:wrap type="none"/>
          </v:line>
        </w:pict>
      </w:r>
      <w:r>
        <w:rPr/>
        <w:t>說明：</w:t>
      </w:r>
    </w:p>
    <w:p>
      <w:pPr>
        <w:pStyle w:val="BodyText"/>
        <w:spacing w:before="141"/>
        <w:ind w:left="1059" w:right="1180"/>
        <w:jc w:val="center"/>
      </w:pPr>
      <w:r>
        <w:rPr/>
        <w:t>一、依行政院旨揭計畫推動分工及期程之規定，各級政府機關</w:t>
      </w:r>
    </w:p>
    <w:p>
      <w:pPr>
        <w:pStyle w:val="BodyText"/>
        <w:spacing w:line="321" w:lineRule="auto" w:before="141"/>
        <w:ind w:left="1719" w:right="1040"/>
      </w:pPr>
      <w:r>
        <w:rPr/>
        <w:t>（構）、學校、國營事業，應於109年12月完成提升電子 公文附件採用ODF文件格式之使用比例，爰於本府107年7月 6日新北府研資字第1073234074號函提報108年度目標值為</w:t>
      </w:r>
    </w:p>
    <w:p>
      <w:pPr>
        <w:pStyle w:val="BodyText"/>
        <w:spacing w:before="32"/>
        <w:ind w:left="1719"/>
      </w:pPr>
      <w:r>
        <w:rPr/>
        <w:t>50%，109年底前達100%比例，先予說明。</w:t>
      </w:r>
    </w:p>
    <w:p>
      <w:pPr>
        <w:pStyle w:val="BodyText"/>
        <w:tabs>
          <w:tab w:pos="1078" w:val="left" w:leader="none"/>
        </w:tabs>
        <w:spacing w:line="295" w:lineRule="auto" w:before="141"/>
        <w:ind w:left="1719" w:right="1200" w:hanging="1604"/>
      </w:pPr>
      <w:r>
        <w:rPr>
          <w:position w:val="-6"/>
          <w:sz w:val="20"/>
        </w:rPr>
        <w:t>線</w:t>
        <w:tab/>
      </w:r>
      <w:r>
        <w:rPr/>
        <w:t>二、為落實推動執行，以達本府目標值，各機關應配合項目如下：</w:t>
      </w:r>
    </w:p>
    <w:p>
      <w:pPr>
        <w:pStyle w:val="BodyText"/>
        <w:spacing w:line="321" w:lineRule="auto" w:before="68"/>
        <w:ind w:left="2038" w:right="1200" w:hanging="640"/>
        <w:jc w:val="both"/>
      </w:pPr>
      <w:r>
        <w:rPr/>
        <w:t>(一)公文發文方式為電子公文，附件如為可編輯者，應採用ODF文件格式；如為非可編輯者，則採用PDF文件格式； 存查案件不在此限。</w:t>
      </w:r>
    </w:p>
    <w:p>
      <w:pPr>
        <w:pStyle w:val="BodyText"/>
        <w:spacing w:before="32"/>
        <w:ind w:left="1059" w:right="1021"/>
        <w:jc w:val="center"/>
      </w:pPr>
      <w:r>
        <w:rPr/>
        <w:t>(二)ODF文件使用比例計算方式（採計電子公文附件中之可</w:t>
      </w:r>
    </w:p>
    <w:p>
      <w:pPr>
        <w:spacing w:after="0"/>
        <w:jc w:val="center"/>
        <w:sectPr>
          <w:type w:val="continuous"/>
          <w:pgSz w:w="11900" w:h="16840"/>
          <w:pgMar w:top="600" w:bottom="1820" w:left="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321" w:lineRule="auto" w:before="2"/>
        <w:ind w:left="2458" w:right="242"/>
      </w:pPr>
      <w:r>
        <w:rPr/>
        <w:pict>
          <v:group style="position:absolute;margin-left:16pt;margin-top:-22.65pt;width:27.25pt;height:171pt;mso-position-horizontal-relative:page;mso-position-vertical-relative:paragraph;z-index:-3736" coordorigin="320,-453" coordsize="545,3420">
            <v:shape style="position:absolute;left:320;top:1077;width:496;height:960" type="#_x0000_t75" stroked="false">
              <v:imagedata r:id="rId10" o:title=""/>
            </v:shape>
            <v:line style="position:absolute" from="855,-443" to="855,2957" stroked="true" strokeweight="1pt" strokecolor="#000000">
              <v:stroke dashstyle="shortdot"/>
            </v:line>
            <w10:wrap type="none"/>
          </v:group>
        </w:pict>
      </w:r>
      <w:r>
        <w:rPr/>
        <w:t>編輯文件，存查件不採計）：ODF文件數量／（ODF文件數量＋商用文件格式數量）。</w:t>
      </w:r>
    </w:p>
    <w:p>
      <w:pPr>
        <w:pStyle w:val="BodyText"/>
        <w:spacing w:line="321" w:lineRule="auto" w:before="32"/>
        <w:ind w:left="2458" w:right="100" w:hanging="640"/>
      </w:pPr>
      <w:r>
        <w:rPr/>
        <w:t>(三)自110年1月1日起，凡公文發文方式為電子公文，其附 件應使用ODF（odt、ods、odp等3種）或PDF文件格式， 如採商用文件格式（doc、docx、xls、xlsx、ppt、pptx</w:t>
      </w:r>
    </w:p>
    <w:p>
      <w:pPr>
        <w:pStyle w:val="BodyText"/>
        <w:tabs>
          <w:tab w:pos="2458" w:val="left" w:leader="none"/>
        </w:tabs>
        <w:spacing w:before="32"/>
        <w:ind w:left="535"/>
      </w:pPr>
      <w:r>
        <w:rPr>
          <w:position w:val="-8"/>
          <w:sz w:val="20"/>
        </w:rPr>
        <w:t>裝</w:t>
        <w:tab/>
      </w:r>
      <w:r>
        <w:rPr/>
        <w:t>等6種）將無法再上傳於本府公文系統。</w:t>
      </w:r>
    </w:p>
    <w:p>
      <w:pPr>
        <w:pStyle w:val="BodyText"/>
        <w:spacing w:line="321" w:lineRule="auto" w:before="75"/>
        <w:ind w:left="2139" w:right="100" w:hanging="640"/>
      </w:pPr>
      <w:r>
        <w:rPr/>
        <w:pict>
          <v:group style="position:absolute;margin-left:16pt;margin-top:4pt;width:27.25pt;height:172pt;mso-position-horizontal-relative:page;mso-position-vertical-relative:paragraph;z-index:-3688" coordorigin="320,80" coordsize="545,3440">
            <v:shape style="position:absolute;left:320;top:1310;width:496;height:960" type="#_x0000_t75" stroked="false">
              <v:imagedata r:id="rId11" o:title=""/>
            </v:shape>
            <v:line style="position:absolute" from="855,90" to="855,3510" stroked="true" strokeweight="1pt" strokecolor="#000000">
              <v:stroke dashstyle="shortdot"/>
            </v:line>
            <v:shape style="position:absolute;left:360;top:1686;width:300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三、電子公文附件使用ODF格式統計表，俟本府資訊中心108年 1月完成該功能建置後，各機關可於公文系統中，機關發 文作業／發文報表列印／電子公文附件使用ODF格式統計表之途徑查詢及列印。</w:t>
      </w:r>
    </w:p>
    <w:p>
      <w:pPr>
        <w:pStyle w:val="BodyText"/>
        <w:spacing w:line="321" w:lineRule="auto" w:before="32"/>
        <w:ind w:left="2139" w:right="241" w:hanging="640"/>
      </w:pPr>
      <w:r>
        <w:rPr/>
        <w:t>四、本府各年度資訊設備租賃案所配發之個人電腦，均已安裝 LibreOffice軟體，可製作ODF文件，如有該軟體安裝及使</w:t>
      </w:r>
    </w:p>
    <w:p>
      <w:pPr>
        <w:pStyle w:val="BodyText"/>
        <w:tabs>
          <w:tab w:pos="2138" w:val="left" w:leader="none"/>
        </w:tabs>
        <w:spacing w:before="32"/>
        <w:ind w:left="535"/>
      </w:pPr>
      <w:r>
        <w:rPr/>
        <w:pict>
          <v:line style="position:absolute;mso-position-horizontal-relative:page;mso-position-vertical-relative:paragraph;z-index:1288" from="42.75pt,25.35pt" to="42.75pt,195.35pt" stroked="true" strokeweight="1pt" strokecolor="#000000">
            <v:stroke dashstyle="shortdot"/>
            <w10:wrap type="none"/>
          </v:line>
        </w:pict>
      </w:r>
      <w:r>
        <w:rPr>
          <w:position w:val="2"/>
          <w:sz w:val="20"/>
        </w:rPr>
        <w:t>訂</w:t>
        <w:tab/>
      </w:r>
      <w:r>
        <w:rPr/>
        <w:t>用問題，請逕洽本府資訊中心報修專線8500。</w:t>
      </w:r>
    </w:p>
    <w:p>
      <w:pPr>
        <w:spacing w:line="300" w:lineRule="exact" w:before="256"/>
        <w:ind w:left="1179" w:right="3441" w:firstLine="0"/>
        <w:jc w:val="left"/>
        <w:rPr>
          <w:sz w:val="24"/>
        </w:rPr>
      </w:pPr>
      <w:r>
        <w:rPr/>
        <w:pict>
          <v:group style="position:absolute;margin-left:105.949997pt;margin-top:28.9pt;width:56.8pt;height:21.8pt;mso-position-horizontal-relative:page;mso-position-vertical-relative:paragraph;z-index:-3640" coordorigin="2119,578" coordsize="1136,436">
            <v:shape style="position:absolute;left:2119;top:578;width:1136;height:436" type="#_x0000_t75" stroked="false">
              <v:imagedata r:id="rId12" o:title=""/>
            </v:shape>
            <v:shape style="position:absolute;left:2119;top:578;width:1136;height:436" type="#_x0000_t202" filled="false" stroked="false">
              <v:textbox inset="0,0,0,0">
                <w:txbxContent>
                  <w:p>
                    <w:pPr>
                      <w:spacing w:line="175" w:lineRule="exact" w:before="20"/>
                      <w:ind w:left="1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2019-01-17</w:t>
                    </w:r>
                  </w:p>
                  <w:p>
                    <w:pPr>
                      <w:spacing w:line="175" w:lineRule="exact" w:before="0"/>
                      <w:ind w:left="24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16:55:08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正本：新北市政府所屬各機關學校及新北市烏來區公所副本：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4"/>
        </w:rPr>
      </w:pPr>
    </w:p>
    <w:p>
      <w:pPr>
        <w:spacing w:before="0"/>
        <w:ind w:left="535" w:right="0" w:firstLine="0"/>
        <w:jc w:val="left"/>
        <w:rPr>
          <w:sz w:val="20"/>
        </w:rPr>
      </w:pPr>
      <w:r>
        <w:rPr>
          <w:sz w:val="20"/>
        </w:rPr>
        <w:t>線</w:t>
      </w:r>
    </w:p>
    <w:sectPr>
      <w:pgSz w:w="11900" w:h="16840"/>
      <w:pgMar w:header="0" w:footer="1636" w:top="820" w:bottom="4560" w:left="2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880" from="42.75pt,614pt" to="42.75pt,792pt" stroked="true" strokeweight="1pt" strokecolor="#000000">
          <v:stroke dashstyle="shortdot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4pt;margin-top:800.6922pt;width:64pt;height:12.3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第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0"/>
                    <w:sz w:val="20"/>
                  </w:rPr>
                  <w:t>頁， </w:t>
                </w:r>
                <w:r>
                  <w:rPr>
                    <w:position w:val="1"/>
                    <w:sz w:val="20"/>
                  </w:rPr>
                  <w:t>共2頁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aa0337@ntpc.gov.tw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doc2-attach.ntpc.gov.tw/ntpc_sodatt/)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2019-01-24T17:27:38Z</dcterms:created>
  <dcterms:modified xsi:type="dcterms:W3CDTF">2019-01-24T17:27:38Z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2019-01-24T00:00:00Z</vt:filetime>
  </property>
</Properties>
</file>